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536"/>
      </w:tblGrid>
      <w:tr w:rsidR="00465855" w:rsidRPr="005F16E5" w:rsidTr="007331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</w:tcPr>
          <w:p w:rsidR="00465855" w:rsidRPr="005F16E5" w:rsidRDefault="00465855">
            <w:pPr>
              <w:rPr>
                <w:rFonts w:ascii="Arial" w:hAnsi="Arial" w:cs="Arial"/>
                <w:sz w:val="24"/>
                <w:szCs w:val="24"/>
              </w:rPr>
            </w:pPr>
          </w:p>
          <w:p w:rsidR="00465855" w:rsidRDefault="00465855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B47" w:rsidRDefault="003E5B47">
            <w:pPr>
              <w:rPr>
                <w:rFonts w:ascii="Arial" w:hAnsi="Arial" w:cs="Arial"/>
                <w:sz w:val="24"/>
                <w:szCs w:val="24"/>
              </w:rPr>
            </w:pPr>
          </w:p>
          <w:p w:rsidR="00465855" w:rsidRDefault="00FE083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MERGEFIELD "BSO/Kopfzeile neu Mainz.doc" /ID:"&lt;K019DATA&gt;\BAUSTEIN\ZENTRAL\Kanzlei\Kopfzeile neu Mainz.doc" /ATTR:K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9259BF">
              <w:rPr>
                <w:rFonts w:ascii="Arial" w:hAnsi="Arial" w:cs="Arial"/>
                <w:noProof/>
                <w:sz w:val="16"/>
                <w:szCs w:val="16"/>
                <w:u w:val="single"/>
              </w:rPr>
              <w:t>«BSO/Kopfzeile neu Mainz.doc»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:rsidR="00FE0831" w:rsidRPr="005F16E5" w:rsidRDefault="00FE0831">
            <w:pPr>
              <w:rPr>
                <w:rFonts w:ascii="Arial" w:hAnsi="Arial" w:cs="Arial"/>
                <w:sz w:val="24"/>
                <w:szCs w:val="24"/>
              </w:rPr>
            </w:pPr>
          </w:p>
          <w:p w:rsidR="00465855" w:rsidRPr="005F16E5" w:rsidRDefault="00252543">
            <w:pPr>
              <w:tabs>
                <w:tab w:val="left" w:pos="5671"/>
              </w:tabs>
              <w:rPr>
                <w:rFonts w:ascii="Arial" w:hAnsi="Arial" w:cs="Arial"/>
                <w:sz w:val="22"/>
                <w:szCs w:val="22"/>
              </w:rPr>
            </w:pPr>
            <w:r w:rsidRPr="0090027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900273">
              <w:rPr>
                <w:rFonts w:ascii="Arial" w:hAnsi="Arial" w:cs="Arial"/>
                <w:sz w:val="24"/>
                <w:szCs w:val="24"/>
              </w:rPr>
              <w:instrText xml:space="preserve"> MERGEFIELD "SDV/Anschrift" /ID:004DATEV.FieldExchange.IDVSMandant\Mandantenadressat§Adresse[HAUPT§ADRBAA].Anschrift /ATTR:N </w:instrText>
            </w:r>
            <w:r w:rsidRPr="0090027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259BF">
              <w:rPr>
                <w:rFonts w:ascii="Arial" w:hAnsi="Arial" w:cs="Arial"/>
                <w:noProof/>
                <w:sz w:val="24"/>
                <w:szCs w:val="24"/>
              </w:rPr>
              <w:t>«SDV/Anschrift»</w:t>
            </w:r>
            <w:r w:rsidRPr="0090027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</w:tcPr>
          <w:p w:rsidR="00465855" w:rsidRPr="007F3F17" w:rsidRDefault="00465855">
            <w:pPr>
              <w:tabs>
                <w:tab w:val="left" w:pos="5671"/>
              </w:tabs>
              <w:ind w:left="-70"/>
              <w:rPr>
                <w:rFonts w:ascii="Arial" w:hAnsi="Arial" w:cs="Arial"/>
              </w:rPr>
            </w:pPr>
          </w:p>
          <w:p w:rsidR="00465855" w:rsidRPr="005F16E5" w:rsidRDefault="00FC45A3" w:rsidP="000F333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"BSO/Adresse Kanzlei Mainz.doc" /ID:"&lt;K019DATA&gt;\BAUSTEIN\ZENTRAL\Kanzlei\Adresse Kanzlei Mainz.doc" /ATTR:K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59BF">
              <w:rPr>
                <w:rFonts w:ascii="Arial" w:hAnsi="Arial" w:cs="Arial"/>
                <w:noProof/>
                <w:sz w:val="22"/>
                <w:szCs w:val="22"/>
              </w:rPr>
              <w:t>«BSO/Adresse Kanzlei Mainz.doc»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210A9" w:rsidRPr="005E5E1B" w:rsidRDefault="00F44E19" w:rsidP="006210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SEPA-</w:t>
      </w:r>
      <w:r w:rsidR="00503AA6">
        <w:rPr>
          <w:rFonts w:ascii="Arial" w:hAnsi="Arial" w:cs="Arial"/>
          <w:b/>
          <w:sz w:val="24"/>
          <w:szCs w:val="24"/>
        </w:rPr>
        <w:t>Basislastschriftverfahren</w:t>
      </w:r>
      <w:r w:rsidR="006210A9">
        <w:rPr>
          <w:rFonts w:ascii="Arial" w:hAnsi="Arial" w:cs="Arial"/>
          <w:b/>
          <w:sz w:val="24"/>
          <w:szCs w:val="24"/>
        </w:rPr>
        <w:t xml:space="preserve"> für die Steuerkanzlei Patrik Luzius</w:t>
      </w:r>
    </w:p>
    <w:p w:rsidR="006210A9" w:rsidRPr="0015655D" w:rsidRDefault="006210A9" w:rsidP="006210A9">
      <w:pPr>
        <w:jc w:val="both"/>
        <w:rPr>
          <w:rFonts w:ascii="Arial" w:hAnsi="Arial" w:cs="Arial"/>
          <w:sz w:val="24"/>
          <w:szCs w:val="24"/>
        </w:rPr>
      </w:pPr>
    </w:p>
    <w:p w:rsidR="006210A9" w:rsidRPr="0015655D" w:rsidRDefault="006210A9" w:rsidP="006210A9">
      <w:pPr>
        <w:rPr>
          <w:rFonts w:ascii="Arial" w:hAnsi="Arial" w:cs="Arial"/>
          <w:sz w:val="24"/>
          <w:szCs w:val="24"/>
        </w:rPr>
      </w:pPr>
    </w:p>
    <w:p w:rsidR="00252543" w:rsidRDefault="00252543" w:rsidP="002525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"SDV/Briefanrede" /ID:004DATEV.FieldExchange.IDVSMandant\Mandantenadressat.Briefanrede /ATTR:N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259BF">
        <w:rPr>
          <w:rFonts w:ascii="Arial" w:hAnsi="Arial" w:cs="Arial"/>
          <w:noProof/>
          <w:sz w:val="24"/>
          <w:szCs w:val="24"/>
        </w:rPr>
        <w:t>«SDV/Briefanrede»</w:t>
      </w:r>
      <w:r>
        <w:rPr>
          <w:rFonts w:ascii="Arial" w:hAnsi="Arial" w:cs="Arial"/>
          <w:sz w:val="24"/>
          <w:szCs w:val="24"/>
        </w:rPr>
        <w:fldChar w:fldCharType="end"/>
      </w:r>
    </w:p>
    <w:p w:rsidR="002B774D" w:rsidRPr="0015655D" w:rsidRDefault="002B774D" w:rsidP="006210A9">
      <w:pPr>
        <w:jc w:val="both"/>
        <w:rPr>
          <w:rFonts w:ascii="Arial" w:hAnsi="Arial" w:cs="Arial"/>
          <w:sz w:val="24"/>
          <w:szCs w:val="24"/>
        </w:rPr>
      </w:pPr>
    </w:p>
    <w:p w:rsidR="006210A9" w:rsidRDefault="006210A9" w:rsidP="006210A9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 xml:space="preserve">als Anlage erhalten Sie eine Teilnahmeerklärung zum </w:t>
      </w:r>
      <w:r w:rsidR="00503AA6">
        <w:rPr>
          <w:rFonts w:ascii="Arial" w:hAnsi="Arial" w:cs="Arial"/>
        </w:rPr>
        <w:t>SEPA-Basisl</w:t>
      </w:r>
      <w:r>
        <w:rPr>
          <w:rFonts w:ascii="Arial" w:hAnsi="Arial" w:cs="Arial"/>
        </w:rPr>
        <w:t xml:space="preserve">astschriftverfahren. Wenn Sie sich dazu bereit erklären, die Erklärung zu unterschreiben, würden wir unsere Honorarrechnungen von Ihrem Bankkonto </w:t>
      </w:r>
      <w:r w:rsidR="00503AA6">
        <w:rPr>
          <w:rFonts w:ascii="Arial" w:hAnsi="Arial" w:cs="Arial"/>
        </w:rPr>
        <w:t>abbuchen</w:t>
      </w:r>
      <w:r>
        <w:rPr>
          <w:rFonts w:ascii="Arial" w:hAnsi="Arial" w:cs="Arial"/>
        </w:rPr>
        <w:t>.</w:t>
      </w:r>
    </w:p>
    <w:p w:rsidR="006210A9" w:rsidRDefault="006210A9" w:rsidP="006210A9">
      <w:pPr>
        <w:pStyle w:val="Textkrper"/>
        <w:rPr>
          <w:rFonts w:ascii="Arial" w:hAnsi="Arial" w:cs="Arial"/>
        </w:rPr>
      </w:pPr>
    </w:p>
    <w:p w:rsidR="006210A9" w:rsidRPr="007E2EB3" w:rsidRDefault="006210A9" w:rsidP="006210A9">
      <w:pPr>
        <w:pStyle w:val="Textkrper"/>
        <w:rPr>
          <w:rFonts w:ascii="Arial" w:hAnsi="Arial" w:cs="Arial"/>
          <w:u w:val="single"/>
        </w:rPr>
      </w:pPr>
      <w:r w:rsidRPr="007E2EB3">
        <w:rPr>
          <w:rFonts w:ascii="Arial" w:hAnsi="Arial" w:cs="Arial"/>
          <w:u w:val="single"/>
        </w:rPr>
        <w:t>Das Verfahren bietet folgende Vorteile für Sie:</w:t>
      </w:r>
    </w:p>
    <w:p w:rsidR="006210A9" w:rsidRDefault="006210A9" w:rsidP="006210A9">
      <w:pPr>
        <w:pStyle w:val="Textkrper"/>
        <w:rPr>
          <w:rFonts w:ascii="Arial" w:hAnsi="Arial" w:cs="Arial"/>
        </w:rPr>
      </w:pPr>
    </w:p>
    <w:p w:rsidR="006210A9" w:rsidRDefault="006210A9" w:rsidP="006210A9">
      <w:pPr>
        <w:pStyle w:val="Textkrp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Entlastung für Sie, z. B. Ausfüllen des Überweisungsträgers entfällt</w:t>
      </w:r>
    </w:p>
    <w:p w:rsidR="006210A9" w:rsidRDefault="006210A9" w:rsidP="006210A9">
      <w:pPr>
        <w:pStyle w:val="Textkrp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Einfaches und sicheres Verfahren</w:t>
      </w:r>
    </w:p>
    <w:p w:rsidR="006210A9" w:rsidRDefault="006210A9" w:rsidP="006210A9">
      <w:pPr>
        <w:pStyle w:val="Textkrp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Sie haben ein Widerspruchsrecht von </w:t>
      </w:r>
      <w:r w:rsidR="00503AA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Wochen nach Abbuchung</w:t>
      </w:r>
    </w:p>
    <w:p w:rsidR="006210A9" w:rsidRPr="0015655D" w:rsidRDefault="006210A9" w:rsidP="006210A9">
      <w:pPr>
        <w:pStyle w:val="Textkrp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Sie können das Verfahren jederzeit widerrufen</w:t>
      </w:r>
    </w:p>
    <w:p w:rsidR="006210A9" w:rsidRDefault="006210A9" w:rsidP="006210A9">
      <w:pPr>
        <w:pStyle w:val="Textkrper"/>
        <w:rPr>
          <w:rFonts w:ascii="Arial" w:hAnsi="Arial" w:cs="Arial"/>
        </w:rPr>
      </w:pPr>
    </w:p>
    <w:p w:rsidR="006210A9" w:rsidRDefault="006210A9" w:rsidP="006210A9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Wenn Sie dieses Verfahren nicht nutzen wollen, brauchen Sie die Erklärung nicht zu unterschreiben.</w:t>
      </w:r>
    </w:p>
    <w:p w:rsidR="006210A9" w:rsidRPr="0015655D" w:rsidRDefault="006210A9" w:rsidP="006210A9">
      <w:pPr>
        <w:pStyle w:val="Textkrper"/>
        <w:rPr>
          <w:rFonts w:ascii="Arial" w:hAnsi="Arial" w:cs="Arial"/>
        </w:rPr>
      </w:pPr>
    </w:p>
    <w:p w:rsidR="00DA22CA" w:rsidRDefault="00DA22CA" w:rsidP="00DA22CA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Falls Sie weitere Fragen haben, stehen wir Ihnen gerne jederzeit zur Verfügung, herzlichen Dank.</w:t>
      </w:r>
    </w:p>
    <w:p w:rsidR="00DA22CA" w:rsidRDefault="009259BF" w:rsidP="00DA22CA">
      <w:pPr>
        <w:pStyle w:val="Textkrp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151765</wp:posOffset>
            </wp:positionV>
            <wp:extent cx="1809750" cy="771525"/>
            <wp:effectExtent l="0" t="0" r="0" b="0"/>
            <wp:wrapNone/>
            <wp:docPr id="2" name="Bild 2" descr="Unterschrift Luz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erschrift Luzi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2CA" w:rsidRDefault="00DA22CA" w:rsidP="00DA22CA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DA22CA" w:rsidRDefault="00DA22CA" w:rsidP="00DA22CA">
      <w:pPr>
        <w:pStyle w:val="Textkrper"/>
        <w:rPr>
          <w:rFonts w:ascii="Arial" w:hAnsi="Arial" w:cs="Arial"/>
        </w:rPr>
      </w:pPr>
    </w:p>
    <w:p w:rsidR="00DA22CA" w:rsidRDefault="00DA22CA" w:rsidP="00DA22CA">
      <w:pPr>
        <w:pStyle w:val="Textkrper"/>
        <w:rPr>
          <w:rFonts w:ascii="Arial" w:hAnsi="Arial" w:cs="Arial"/>
        </w:rPr>
      </w:pPr>
    </w:p>
    <w:p w:rsidR="00DA22CA" w:rsidRDefault="00DA22CA" w:rsidP="00DA22CA">
      <w:pPr>
        <w:pStyle w:val="Textkrper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Patrik Luzius</w:t>
        </w:r>
      </w:smartTag>
    </w:p>
    <w:p w:rsidR="00DA22CA" w:rsidRDefault="00DA22CA" w:rsidP="00DA22CA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Steuerberater</w:t>
      </w:r>
    </w:p>
    <w:p w:rsidR="00DA22CA" w:rsidRDefault="00DA22CA" w:rsidP="00DA22CA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Dipl. Betriebswirt (FH)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Anlagen: wie im Schreiben erwähnt</w:t>
      </w:r>
    </w:p>
    <w:p w:rsidR="00DA22CA" w:rsidRDefault="00DA22CA" w:rsidP="00DA22CA">
      <w:pPr>
        <w:pStyle w:val="Textkrper"/>
        <w:rPr>
          <w:rFonts w:ascii="Arial" w:hAnsi="Arial" w:cs="Arial"/>
        </w:rPr>
      </w:pPr>
    </w:p>
    <w:p w:rsidR="00DA22CA" w:rsidRDefault="00DA22CA" w:rsidP="00DA22C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Besuchen Sie auch unsere informative Homepage: </w:t>
      </w:r>
      <w:hyperlink r:id="rId9" w:history="1">
        <w:r>
          <w:rPr>
            <w:rStyle w:val="Hyperlink"/>
            <w:rFonts w:ascii="Arial" w:hAnsi="Arial" w:cs="Arial"/>
          </w:rPr>
          <w:t>www.patrikluzius.de</w:t>
        </w:r>
      </w:hyperlink>
    </w:p>
    <w:p w:rsidR="00657C9E" w:rsidRDefault="00D45CB0" w:rsidP="00657C9E">
      <w:pPr>
        <w:rPr>
          <w:rFonts w:ascii="Arial" w:hAnsi="Arial" w:cs="Arial"/>
          <w:sz w:val="24"/>
          <w:szCs w:val="24"/>
        </w:rPr>
      </w:pPr>
      <w:r>
        <w:br w:type="page"/>
      </w:r>
      <w:r w:rsidR="00657C9E">
        <w:rPr>
          <w:rFonts w:ascii="Arial" w:hAnsi="Arial" w:cs="Arial"/>
          <w:sz w:val="24"/>
          <w:szCs w:val="24"/>
        </w:rPr>
        <w:lastRenderedPageBreak/>
        <w:t>Absender Mandant:</w:t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"SDV/Anschrift" /ID:004DATEV.FieldExchange.IDVSMandant\Mandantenadressat§Adresse[HAUPT§ADRBAA].Anschrift /ATTR:N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259BF">
        <w:rPr>
          <w:rFonts w:ascii="Arial" w:hAnsi="Arial" w:cs="Arial"/>
          <w:noProof/>
          <w:sz w:val="24"/>
          <w:szCs w:val="24"/>
        </w:rPr>
        <w:t>«SDV/Anschrift»</w:t>
      </w:r>
      <w:r>
        <w:rPr>
          <w:rFonts w:ascii="Arial" w:hAnsi="Arial" w:cs="Arial"/>
          <w:sz w:val="24"/>
          <w:szCs w:val="24"/>
        </w:rPr>
        <w:fldChar w:fldCharType="end"/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</w:p>
    <w:p w:rsidR="00657C9E" w:rsidRDefault="00657C9E" w:rsidP="00657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Teilnahmeerklärung zum </w:t>
      </w:r>
      <w:r w:rsidR="00503AA6">
        <w:rPr>
          <w:rFonts w:ascii="Arial" w:hAnsi="Arial" w:cs="Arial"/>
          <w:b/>
          <w:sz w:val="24"/>
          <w:szCs w:val="24"/>
        </w:rPr>
        <w:t>SEPA-Basisla</w:t>
      </w:r>
      <w:r>
        <w:rPr>
          <w:rFonts w:ascii="Arial" w:hAnsi="Arial" w:cs="Arial"/>
          <w:b/>
          <w:sz w:val="24"/>
          <w:szCs w:val="24"/>
        </w:rPr>
        <w:t>stschriftverfahren</w:t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</w:p>
    <w:p w:rsidR="00657C9E" w:rsidRDefault="00657C9E" w:rsidP="00657C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Ich/Wir ermächtige/n</w:t>
      </w:r>
    </w:p>
    <w:p w:rsidR="00657C9E" w:rsidRDefault="00657C9E" w:rsidP="00657C9E">
      <w:pPr>
        <w:jc w:val="both"/>
        <w:rPr>
          <w:rFonts w:ascii="Arial" w:hAnsi="Arial" w:cs="Arial"/>
          <w:sz w:val="24"/>
          <w:szCs w:val="24"/>
        </w:rPr>
      </w:pPr>
    </w:p>
    <w:p w:rsidR="00657C9E" w:rsidRDefault="00657C9E" w:rsidP="00657C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Herrn Steuerberater Patrik Luzius, </w:t>
      </w:r>
      <w:r w:rsidR="009259BF">
        <w:rPr>
          <w:rFonts w:ascii="Arial" w:hAnsi="Arial" w:cs="Arial"/>
          <w:sz w:val="24"/>
          <w:szCs w:val="24"/>
        </w:rPr>
        <w:t xml:space="preserve">Lise-Meitner-Str. 11, </w:t>
      </w:r>
      <w:r>
        <w:rPr>
          <w:rFonts w:ascii="Arial" w:hAnsi="Arial" w:cs="Arial"/>
          <w:sz w:val="24"/>
          <w:szCs w:val="24"/>
        </w:rPr>
        <w:t>55129 Mainz</w:t>
      </w:r>
    </w:p>
    <w:p w:rsidR="00657C9E" w:rsidRDefault="00657C9E" w:rsidP="00657C9E">
      <w:pPr>
        <w:jc w:val="both"/>
        <w:rPr>
          <w:rFonts w:ascii="Arial" w:hAnsi="Arial" w:cs="Arial"/>
          <w:sz w:val="24"/>
          <w:szCs w:val="24"/>
        </w:rPr>
      </w:pPr>
    </w:p>
    <w:p w:rsidR="00657C9E" w:rsidRDefault="00657C9E" w:rsidP="00657C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 auf Widerruf die fälligen Honorarrechnungen für alle zukünftigen und noch offenen Rechnungen von meinem/unserem Konto einzuziehen.</w:t>
      </w:r>
    </w:p>
    <w:p w:rsidR="00657C9E" w:rsidRDefault="00657C9E" w:rsidP="00657C9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7C9E" w:rsidRDefault="00657C9E" w:rsidP="00657C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Ich/Wir habe/n das Recht, den eingezogenen Betrag innerhalb von </w:t>
      </w:r>
      <w:r w:rsidR="00503AA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Wochen nach Einzug wieder zurückbuchen zu lassen.</w:t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Ihre bei uns vorliegenden Bankverbindungsdaten:</w:t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Kreditinstitut: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"SDV/Bezeichnung" /ID:004DATEV.FieldExchange.IDVSMandant\Mandantenadressat§Bankverbindung[HAUPT]§Bank.Bezeichnung /ATTR:N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259BF">
        <w:rPr>
          <w:rFonts w:ascii="Arial" w:hAnsi="Arial" w:cs="Arial"/>
          <w:noProof/>
          <w:sz w:val="24"/>
          <w:szCs w:val="24"/>
        </w:rPr>
        <w:t>«SDV/Bezeichnung»</w:t>
      </w:r>
      <w:r>
        <w:rPr>
          <w:rFonts w:ascii="Arial" w:hAnsi="Arial" w:cs="Arial"/>
          <w:sz w:val="24"/>
          <w:szCs w:val="24"/>
        </w:rPr>
        <w:fldChar w:fldCharType="end"/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Bankleitzahl: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"SDV/Bankleitzahl" /ID:004DATEV.FieldExchange.IDVSMandant\Mandantenadressat§Bankverbindung[HAUPT]§Bank.BLZ /ATTR:N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259BF">
        <w:rPr>
          <w:rFonts w:ascii="Arial" w:hAnsi="Arial" w:cs="Arial"/>
          <w:noProof/>
          <w:sz w:val="24"/>
          <w:szCs w:val="24"/>
        </w:rPr>
        <w:t>«SDV/Bankleitzahl»</w:t>
      </w:r>
      <w:r>
        <w:rPr>
          <w:rFonts w:ascii="Arial" w:hAnsi="Arial" w:cs="Arial"/>
          <w:sz w:val="24"/>
          <w:szCs w:val="24"/>
        </w:rPr>
        <w:fldChar w:fldCharType="end"/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"SDV/BIC" /ID:004DATEV.FieldExchange.IDVSMandant\Mandantenadressat§Bankverbindung[HAUPT]§Bank.BIC /ATTR:N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259BF">
        <w:rPr>
          <w:rFonts w:ascii="Arial" w:hAnsi="Arial" w:cs="Arial"/>
          <w:noProof/>
          <w:sz w:val="24"/>
          <w:szCs w:val="24"/>
        </w:rPr>
        <w:t>«SDV/BIC»</w:t>
      </w:r>
      <w:r>
        <w:rPr>
          <w:rFonts w:ascii="Arial" w:hAnsi="Arial" w:cs="Arial"/>
          <w:sz w:val="24"/>
          <w:szCs w:val="24"/>
        </w:rPr>
        <w:fldChar w:fldCharType="end"/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Kontonummer: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"SDV/Kontonummer" /ID:004DATEV.FieldExchange.IDVSMandant\Mandantenadressat§Bankverbindung[HAUPT].Kontonummer /ATTR:N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259BF">
        <w:rPr>
          <w:rFonts w:ascii="Arial" w:hAnsi="Arial" w:cs="Arial"/>
          <w:noProof/>
          <w:sz w:val="24"/>
          <w:szCs w:val="24"/>
        </w:rPr>
        <w:t>«SDV/Kontonummer»</w:t>
      </w:r>
      <w:r>
        <w:rPr>
          <w:rFonts w:ascii="Arial" w:hAnsi="Arial" w:cs="Arial"/>
          <w:sz w:val="24"/>
          <w:szCs w:val="24"/>
        </w:rPr>
        <w:fldChar w:fldCharType="end"/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"SDV/IBAN" /ID:004DATEV.FieldExchange.IDVSMandant\Mandantenadressat§Bankverbindung[HAUPT].IBAN /ATTR:N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259BF">
        <w:rPr>
          <w:rFonts w:ascii="Arial" w:hAnsi="Arial" w:cs="Arial"/>
          <w:noProof/>
          <w:sz w:val="24"/>
          <w:szCs w:val="24"/>
        </w:rPr>
        <w:t>«SDV/IBAN»</w:t>
      </w:r>
      <w:r>
        <w:rPr>
          <w:rFonts w:ascii="Arial" w:hAnsi="Arial" w:cs="Arial"/>
          <w:sz w:val="24"/>
          <w:szCs w:val="24"/>
        </w:rPr>
        <w:fldChar w:fldCharType="end"/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Sie </w:t>
      </w:r>
      <w:r>
        <w:rPr>
          <w:rFonts w:ascii="Arial" w:hAnsi="Arial" w:cs="Arial"/>
          <w:sz w:val="24"/>
          <w:szCs w:val="24"/>
          <w:u w:val="single"/>
        </w:rPr>
        <w:t>ein anderes Konto wünschen</w:t>
      </w:r>
      <w:r>
        <w:rPr>
          <w:rFonts w:ascii="Arial" w:hAnsi="Arial" w:cs="Arial"/>
          <w:sz w:val="24"/>
          <w:szCs w:val="24"/>
        </w:rPr>
        <w:t>, können Sie es nachfolgend angeben:</w:t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Kreditinstitut: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Bankleitzahl: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Kontonummer: </w:t>
      </w:r>
      <w:r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:rsidR="00657C9E" w:rsidRDefault="00657C9E" w:rsidP="00657C9E">
      <w:pPr>
        <w:rPr>
          <w:rFonts w:ascii="Arial" w:hAnsi="Arial" w:cs="Arial"/>
          <w:sz w:val="24"/>
          <w:szCs w:val="24"/>
        </w:rPr>
      </w:pPr>
    </w:p>
    <w:p w:rsidR="00582731" w:rsidRDefault="00582731" w:rsidP="00657C9E">
      <w:pPr>
        <w:rPr>
          <w:rFonts w:ascii="Arial" w:hAnsi="Arial" w:cs="Arial"/>
          <w:sz w:val="24"/>
          <w:szCs w:val="24"/>
        </w:rPr>
      </w:pPr>
    </w:p>
    <w:p w:rsidR="00657C9E" w:rsidRDefault="00657C9E" w:rsidP="0065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Per Telefax an Steuerkanzlei Patrik Luzius an </w:t>
      </w:r>
    </w:p>
    <w:p w:rsidR="00657C9E" w:rsidRDefault="00657C9E" w:rsidP="0065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Fax-Nr.: 06131 / 959 21-99</w:t>
      </w:r>
    </w:p>
    <w:p w:rsidR="006210A9" w:rsidRPr="009942F6" w:rsidRDefault="006210A9" w:rsidP="00657C9E">
      <w:pPr>
        <w:rPr>
          <w:sz w:val="32"/>
          <w:szCs w:val="32"/>
        </w:rPr>
      </w:pPr>
    </w:p>
    <w:sectPr w:rsidR="006210A9" w:rsidRPr="009942F6" w:rsidSect="008D13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3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BF" w:rsidRDefault="009259BF">
      <w:r>
        <w:separator/>
      </w:r>
    </w:p>
  </w:endnote>
  <w:endnote w:type="continuationSeparator" w:id="0">
    <w:p w:rsidR="009259BF" w:rsidRDefault="0092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3E" w:rsidRDefault="00166B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3E" w:rsidRPr="00F92D41" w:rsidRDefault="00166B3E" w:rsidP="00F92D41">
    <w:pPr>
      <w:pStyle w:val="Funotentext"/>
      <w:tabs>
        <w:tab w:val="left" w:pos="1095"/>
      </w:tabs>
      <w:ind w:left="-284"/>
      <w:jc w:val="center"/>
      <w:rPr>
        <w:rFonts w:ascii="Arial" w:hAnsi="Arial" w:cs="Arial"/>
        <w:sz w:val="24"/>
        <w:szCs w:val="24"/>
      </w:rPr>
    </w:pPr>
    <w:r w:rsidRPr="00F92D41">
      <w:rPr>
        <w:rFonts w:ascii="Arial" w:hAnsi="Arial" w:cs="Arial"/>
        <w:sz w:val="24"/>
        <w:szCs w:val="24"/>
      </w:rPr>
      <w:t xml:space="preserve">Seite: </w:t>
    </w:r>
    <w:r w:rsidRPr="00F92D41">
      <w:rPr>
        <w:rStyle w:val="Seitenzahl"/>
        <w:rFonts w:ascii="Arial" w:hAnsi="Arial" w:cs="Arial"/>
        <w:sz w:val="24"/>
        <w:szCs w:val="24"/>
      </w:rPr>
      <w:fldChar w:fldCharType="begin"/>
    </w:r>
    <w:bookmarkStart w:id="1" w:name="T0831460090034"/>
    <w:r w:rsidRPr="00F92D41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1"/>
    <w:r w:rsidRPr="00F92D41">
      <w:rPr>
        <w:rStyle w:val="Seitenzahl"/>
        <w:rFonts w:ascii="Arial" w:hAnsi="Arial" w:cs="Arial"/>
        <w:sz w:val="24"/>
        <w:szCs w:val="24"/>
      </w:rPr>
      <w:fldChar w:fldCharType="separate"/>
    </w:r>
    <w:r w:rsidR="009259BF">
      <w:rPr>
        <w:rStyle w:val="Seitenzahl"/>
        <w:rFonts w:ascii="Arial" w:hAnsi="Arial" w:cs="Arial"/>
        <w:noProof/>
        <w:sz w:val="24"/>
        <w:szCs w:val="24"/>
      </w:rPr>
      <w:t>2</w:t>
    </w:r>
    <w:r w:rsidRPr="00F92D41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3E" w:rsidRPr="00D7601B" w:rsidRDefault="00166B3E" w:rsidP="00D7601B">
    <w:pPr>
      <w:pStyle w:val="Fuzeile"/>
      <w:jc w:val="center"/>
      <w:rPr>
        <w:rFonts w:ascii="Arial" w:hAnsi="Arial" w:cs="Arial"/>
        <w:sz w:val="24"/>
        <w:szCs w:val="24"/>
      </w:rPr>
    </w:pPr>
    <w:r w:rsidRPr="00D7601B">
      <w:rPr>
        <w:rFonts w:ascii="Arial" w:hAnsi="Arial" w:cs="Arial"/>
        <w:sz w:val="24"/>
        <w:szCs w:val="24"/>
      </w:rPr>
      <w:t xml:space="preserve">Seite </w:t>
    </w:r>
    <w:r w:rsidRPr="00D7601B">
      <w:rPr>
        <w:rStyle w:val="Seitenzahl"/>
        <w:rFonts w:ascii="Arial" w:hAnsi="Arial" w:cs="Arial"/>
        <w:sz w:val="24"/>
        <w:szCs w:val="24"/>
      </w:rPr>
      <w:fldChar w:fldCharType="begin"/>
    </w:r>
    <w:bookmarkStart w:id="2" w:name="T0831460090035"/>
    <w:r w:rsidRPr="00D7601B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2"/>
    <w:r w:rsidRPr="00D7601B">
      <w:rPr>
        <w:rStyle w:val="Seitenzahl"/>
        <w:rFonts w:ascii="Arial" w:hAnsi="Arial" w:cs="Arial"/>
        <w:sz w:val="24"/>
        <w:szCs w:val="24"/>
      </w:rPr>
      <w:fldChar w:fldCharType="separate"/>
    </w:r>
    <w:r w:rsidR="009259BF">
      <w:rPr>
        <w:rStyle w:val="Seitenzahl"/>
        <w:rFonts w:ascii="Arial" w:hAnsi="Arial" w:cs="Arial"/>
        <w:noProof/>
        <w:sz w:val="24"/>
        <w:szCs w:val="24"/>
      </w:rPr>
      <w:t>1</w:t>
    </w:r>
    <w:r w:rsidRPr="00D7601B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BF" w:rsidRDefault="009259BF">
      <w:pPr>
        <w:pStyle w:val="Fuzeile"/>
      </w:pPr>
    </w:p>
  </w:footnote>
  <w:footnote w:type="continuationSeparator" w:id="0">
    <w:p w:rsidR="009259BF" w:rsidRDefault="009259BF">
      <w:r>
        <w:continuationSeparator/>
      </w:r>
    </w:p>
  </w:footnote>
  <w:footnote w:type="continuationNotice" w:id="1">
    <w:p w:rsidR="009259BF" w:rsidRDefault="00925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3E" w:rsidRDefault="00166B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3E" w:rsidRDefault="00166B3E">
    <w:pPr>
      <w:pStyle w:val="Kopfzeile"/>
      <w:jc w:val="center"/>
      <w:rPr>
        <w:rFonts w:ascii="Bookman Old Style" w:hAnsi="Bookman Old Style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F5" w:rsidRPr="00C169AF" w:rsidRDefault="004E04F5" w:rsidP="004E04F5">
    <w:pPr>
      <w:pStyle w:val="Kopfzeile"/>
      <w:tabs>
        <w:tab w:val="clear" w:pos="4536"/>
        <w:tab w:val="clear" w:pos="9072"/>
        <w:tab w:val="left" w:pos="5923"/>
        <w:tab w:val="left" w:pos="6010"/>
        <w:tab w:val="left" w:pos="6136"/>
        <w:tab w:val="left" w:pos="6521"/>
      </w:tabs>
      <w:ind w:right="3969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MERGEFIELD "BSO/Logo2x2neu.jpg" /ID:"&lt;K019DATA&gt;\BAUSTEIN\ZENTRAL\Kanzlei\Logo neu\Logo2x2neu.jpg" /ATTR:K </w:instrText>
    </w:r>
    <w:r>
      <w:rPr>
        <w:rFonts w:ascii="Arial" w:hAnsi="Arial" w:cs="Arial"/>
        <w:sz w:val="24"/>
        <w:szCs w:val="24"/>
      </w:rPr>
      <w:fldChar w:fldCharType="separate"/>
    </w:r>
    <w:r w:rsidR="009259BF">
      <w:rPr>
        <w:rFonts w:ascii="Arial" w:hAnsi="Arial" w:cs="Arial"/>
        <w:noProof/>
        <w:sz w:val="24"/>
        <w:szCs w:val="24"/>
      </w:rPr>
      <w:t>«BSO/Logo2x2neu.jpg»</w:t>
    </w:r>
    <w:r>
      <w:rPr>
        <w:rFonts w:ascii="Arial" w:hAnsi="Arial" w:cs="Arial"/>
        <w:sz w:val="24"/>
        <w:szCs w:val="24"/>
      </w:rPr>
      <w:fldChar w:fldCharType="end"/>
    </w:r>
  </w:p>
  <w:p w:rsidR="00166B3E" w:rsidRPr="004E04F5" w:rsidRDefault="00166B3E" w:rsidP="004E04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27067"/>
    <w:multiLevelType w:val="hybridMultilevel"/>
    <w:tmpl w:val="048826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002952" w:val="1"/>
    <w:docVar w:name="KAW003099" w:val="#_KawEmptyValue_#"/>
    <w:docVar w:name="KAW003801" w:val="#_KawEmptyValue_#"/>
    <w:docVar w:name="KAW003802" w:val="#_KawEmptyValue_#"/>
    <w:docVar w:name="KAW003952" w:val="Mandantenbrief"/>
    <w:docVar w:name="KAW003953" w:val="3600"/>
    <w:docVar w:name="KAW010101" w:val="-5"/>
    <w:docVar w:name="KAW010103" w:val="Einzugsermächtigung Steuerkanzlei Patrik Luzius Betrieb"/>
    <w:docVar w:name="KAW010109" w:val="0"/>
    <w:docVar w:name="KAW010610" w:val="2"/>
    <w:docVar w:name="KAW010611" w:val="6"/>
    <w:docVar w:name="KAW010612" w:val="25"/>
    <w:docVar w:name="KAW010705" w:val="1"/>
    <w:docVar w:name="KAW999100" w:val="00010013FWORD.FUBDATA0021Fristen und Bescheide0001N"/>
    <w:docVar w:name="KAW999120" w:val="K0005032"/>
    <w:docVar w:name="KAW999929" w:val="e2e9d0f9-f8fc-4602-906a-ee2b914a8d5e"/>
    <w:docVar w:name="KAW999930" w:val="NotConfidental"/>
    <w:docVar w:name="KAW999937" w:val="zu Postausgang"/>
    <w:docVar w:name="KAW999950" w:val="11"/>
    <w:docVar w:name="KAW999957" w:val="MS Word"/>
    <w:docVar w:name="KAW999980" w:val="#_KawEmptyValue_#"/>
    <w:docVar w:name="KAW999981" w:val="#_KawEmptyValue_#"/>
    <w:docVar w:name="KAW999991" w:val="N"/>
  </w:docVars>
  <w:rsids>
    <w:rsidRoot w:val="009259BF"/>
    <w:rsid w:val="0002668C"/>
    <w:rsid w:val="00080AC2"/>
    <w:rsid w:val="000C04F7"/>
    <w:rsid w:val="000E183F"/>
    <w:rsid w:val="000F3337"/>
    <w:rsid w:val="00166B3E"/>
    <w:rsid w:val="00177C2F"/>
    <w:rsid w:val="001B5F51"/>
    <w:rsid w:val="001F0537"/>
    <w:rsid w:val="00234D84"/>
    <w:rsid w:val="00252543"/>
    <w:rsid w:val="0025341C"/>
    <w:rsid w:val="00261B86"/>
    <w:rsid w:val="00290276"/>
    <w:rsid w:val="002A3D64"/>
    <w:rsid w:val="002B6DF6"/>
    <w:rsid w:val="002B774D"/>
    <w:rsid w:val="002D1E8F"/>
    <w:rsid w:val="002D2287"/>
    <w:rsid w:val="00317585"/>
    <w:rsid w:val="003721CA"/>
    <w:rsid w:val="003E5B47"/>
    <w:rsid w:val="00465855"/>
    <w:rsid w:val="004C4D6F"/>
    <w:rsid w:val="004E04F5"/>
    <w:rsid w:val="004E12AF"/>
    <w:rsid w:val="004E4734"/>
    <w:rsid w:val="00503AA6"/>
    <w:rsid w:val="00582731"/>
    <w:rsid w:val="005A6E83"/>
    <w:rsid w:val="005B42EC"/>
    <w:rsid w:val="005D7030"/>
    <w:rsid w:val="005F16E5"/>
    <w:rsid w:val="006210A9"/>
    <w:rsid w:val="00655526"/>
    <w:rsid w:val="00657C9E"/>
    <w:rsid w:val="0066497C"/>
    <w:rsid w:val="006F2A11"/>
    <w:rsid w:val="0070766D"/>
    <w:rsid w:val="0073315A"/>
    <w:rsid w:val="007D113F"/>
    <w:rsid w:val="007E03B5"/>
    <w:rsid w:val="007F3F17"/>
    <w:rsid w:val="00805703"/>
    <w:rsid w:val="00865750"/>
    <w:rsid w:val="00867FC9"/>
    <w:rsid w:val="008D13CC"/>
    <w:rsid w:val="008D5159"/>
    <w:rsid w:val="009161BD"/>
    <w:rsid w:val="009259BF"/>
    <w:rsid w:val="009942F6"/>
    <w:rsid w:val="009A1D76"/>
    <w:rsid w:val="009A4D4C"/>
    <w:rsid w:val="009C1E6A"/>
    <w:rsid w:val="00A0338A"/>
    <w:rsid w:val="00A0468C"/>
    <w:rsid w:val="00A76905"/>
    <w:rsid w:val="00A823D0"/>
    <w:rsid w:val="00AB4094"/>
    <w:rsid w:val="00B52BFB"/>
    <w:rsid w:val="00B8551C"/>
    <w:rsid w:val="00C0170D"/>
    <w:rsid w:val="00C23BE7"/>
    <w:rsid w:val="00C464C1"/>
    <w:rsid w:val="00C64693"/>
    <w:rsid w:val="00C95395"/>
    <w:rsid w:val="00CA2277"/>
    <w:rsid w:val="00CA4FDA"/>
    <w:rsid w:val="00CC5167"/>
    <w:rsid w:val="00CF012C"/>
    <w:rsid w:val="00CF5A4C"/>
    <w:rsid w:val="00D369F8"/>
    <w:rsid w:val="00D45CB0"/>
    <w:rsid w:val="00D655CE"/>
    <w:rsid w:val="00D72D8E"/>
    <w:rsid w:val="00D75901"/>
    <w:rsid w:val="00D7601B"/>
    <w:rsid w:val="00D87E1F"/>
    <w:rsid w:val="00DA22CA"/>
    <w:rsid w:val="00DD5B55"/>
    <w:rsid w:val="00E74F78"/>
    <w:rsid w:val="00E76D79"/>
    <w:rsid w:val="00EB4A93"/>
    <w:rsid w:val="00F20BF5"/>
    <w:rsid w:val="00F44E19"/>
    <w:rsid w:val="00F75B5D"/>
    <w:rsid w:val="00F92D41"/>
    <w:rsid w:val="00FB38B5"/>
    <w:rsid w:val="00FC45A3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B38B40D"/>
  <w15:chartTrackingRefBased/>
  <w15:docId w15:val="{A9F8BA5C-2501-419A-AEE3-6EDF692A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verflowPunct w:val="0"/>
      <w:autoSpaceDE w:val="0"/>
      <w:autoSpaceDN w:val="0"/>
      <w:adjustRightInd w:val="0"/>
      <w:ind w:right="-637"/>
      <w:outlineLvl w:val="3"/>
    </w:pPr>
    <w:rPr>
      <w:rFonts w:ascii="Arial" w:hAnsi="Arial" w:cs="Arial"/>
      <w:sz w:val="16"/>
      <w:szCs w:val="1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B4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trikluzius.de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uzius\1%20KOP\Webinar%20Silber\Modul%201%20Kanzleileitung\M1%20Brief%20an%20Mdt%20Einzugserm&#228;chtigung%20Kanzlei%20Luzius%20Betriebe%20(KHB%2010%20M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8764feb1-e1ce-4c0c-a99c-940de6954896</BSO999929>
</file>

<file path=customXml/itemProps1.xml><?xml version="1.0" encoding="utf-8"?>
<ds:datastoreItem xmlns:ds="http://schemas.openxmlformats.org/officeDocument/2006/customXml" ds:itemID="{9E7B8108-096D-402B-8203-55EDF2B86A07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M1 Brief an Mdt Einzugsermächtigung Kanzlei Luzius Betriebe (KHB 10 M1)</Template>
  <TotalTime>0</TotalTime>
  <Pages>2</Pages>
  <Words>487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Einzugsermächtigung Kanzlei Luzius Betriebe</vt:lpstr>
    </vt:vector>
  </TitlesOfParts>
  <Company>Datev eG</Company>
  <LinksUpToDate>false</LinksUpToDate>
  <CharactersWithSpaces>3553</CharactersWithSpaces>
  <SharedDoc>false</SharedDoc>
  <HLinks>
    <vt:vector size="6" baseType="variant">
      <vt:variant>
        <vt:i4>7208995</vt:i4>
      </vt:variant>
      <vt:variant>
        <vt:i4>12</vt:i4>
      </vt:variant>
      <vt:variant>
        <vt:i4>0</vt:i4>
      </vt:variant>
      <vt:variant>
        <vt:i4>5</vt:i4>
      </vt:variant>
      <vt:variant>
        <vt:lpwstr>http://www.patrikluzius.de/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Einzugsermächtigung Kanzlei Luzius Betriebe</dc:title>
  <dc:subject>Verwaltung</dc:subject>
  <dc:creator>Patrik Luzius</dc:creator>
  <cp:keywords/>
  <dc:description>Überarbeitet am 19.09.2012</dc:description>
  <cp:lastModifiedBy>Patrik Luzius</cp:lastModifiedBy>
  <cp:revision>1</cp:revision>
  <cp:lastPrinted>2010-11-01T16:04:00Z</cp:lastPrinted>
  <dcterms:created xsi:type="dcterms:W3CDTF">2018-03-02T15:56:00Z</dcterms:created>
  <dcterms:modified xsi:type="dcterms:W3CDTF">2018-03-02T15:57:00Z</dcterms:modified>
</cp:coreProperties>
</file>