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tbl>
      <w:tblPr>
        <w:tblpPr w:leftFromText="141" w:rightFromText="141" w:vertAnchor="tex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016"/>
        <w:gridCol w:w="3016"/>
      </w:tblGrid>
      <w:tr w:rsidR="00141436" w:rsidTr="00141436">
        <w:trPr>
          <w:trHeight w:val="388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41436" w:rsidRDefault="00141436" w:rsidP="0014143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41436" w:rsidRDefault="00141436" w:rsidP="00461E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41436" w:rsidRDefault="00141436" w:rsidP="00461E3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941ADE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Umgang mit C-Mitarbeitern</w:t>
      </w:r>
      <w:r w:rsidR="00D85A7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2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41ADE" w:rsidRDefault="00D85A73" w:rsidP="00941AD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941ADE">
        <w:rPr>
          <w:rFonts w:ascii="Arial" w:hAnsi="Arial" w:cs="Arial"/>
          <w:color w:val="000000"/>
          <w:sz w:val="24"/>
          <w:szCs w:val="24"/>
        </w:rPr>
        <w:t>. Welche Auffälligkeiten haben die Lebensläufe von A und C-Mitarbeitern?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0A0B3E" w:rsidRDefault="000A0B3E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41ADE" w:rsidRPr="00941ADE" w:rsidRDefault="00D85A73" w:rsidP="00941ADE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941ADE" w:rsidRPr="00941ADE">
        <w:rPr>
          <w:rFonts w:ascii="Arial" w:hAnsi="Arial" w:cs="Arial"/>
          <w:b/>
          <w:color w:val="000000"/>
          <w:sz w:val="24"/>
          <w:szCs w:val="24"/>
          <w:u w:val="single"/>
        </w:rPr>
        <w:t>. Welche Auffälligkeiten haben die Lebensläufe von A und C-Mitarbeitern?</w:t>
      </w:r>
    </w:p>
    <w:p w:rsidR="00941ADE" w:rsidRPr="001E485A" w:rsidRDefault="00941ADE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36DB1" w:rsidRPr="001E485A" w:rsidRDefault="000A0B3E" w:rsidP="00A36DB1">
      <w:pPr>
        <w:pStyle w:val="Default"/>
        <w:rPr>
          <w:u w:val="single"/>
        </w:rPr>
      </w:pPr>
      <w:r w:rsidRPr="001E485A">
        <w:rPr>
          <w:u w:val="single"/>
        </w:rPr>
        <w:t>Übersicht der tempus GmbH</w:t>
      </w:r>
      <w:r w:rsidR="00461E37">
        <w:rPr>
          <w:u w:val="single"/>
        </w:rPr>
        <w:t xml:space="preserve"> (www.tempus.de)</w:t>
      </w:r>
      <w:r w:rsidRPr="001E485A">
        <w:rPr>
          <w:u w:val="single"/>
        </w:rPr>
        <w:t>:</w:t>
      </w:r>
    </w:p>
    <w:p w:rsidR="00141436" w:rsidRPr="005A2EE9" w:rsidRDefault="00141436" w:rsidP="00141436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016"/>
        <w:gridCol w:w="3035"/>
      </w:tblGrid>
      <w:tr w:rsidR="00141436" w:rsidRPr="00461E37" w:rsidTr="002C0056">
        <w:trPr>
          <w:trHeight w:val="802"/>
        </w:trPr>
        <w:tc>
          <w:tcPr>
            <w:tcW w:w="3016" w:type="dxa"/>
          </w:tcPr>
          <w:p w:rsidR="00141436" w:rsidRPr="00461E37" w:rsidRDefault="00141436" w:rsidP="005A623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16" w:type="dxa"/>
          </w:tcPr>
          <w:p w:rsidR="00141436" w:rsidRPr="00461E37" w:rsidRDefault="00141436" w:rsidP="005A6232">
            <w:pPr>
              <w:pStyle w:val="Default"/>
              <w:rPr>
                <w:b/>
                <w:sz w:val="23"/>
                <w:szCs w:val="23"/>
              </w:rPr>
            </w:pPr>
            <w:r w:rsidRPr="00461E37">
              <w:rPr>
                <w:b/>
                <w:sz w:val="23"/>
                <w:szCs w:val="23"/>
              </w:rPr>
              <w:t>A-Mitarbeiter</w:t>
            </w:r>
            <w:bookmarkStart w:id="0" w:name="_GoBack"/>
            <w:bookmarkEnd w:id="0"/>
          </w:p>
        </w:tc>
        <w:tc>
          <w:tcPr>
            <w:tcW w:w="3035" w:type="dxa"/>
          </w:tcPr>
          <w:p w:rsidR="00141436" w:rsidRPr="00461E37" w:rsidRDefault="00141436" w:rsidP="005A6232">
            <w:pPr>
              <w:pStyle w:val="Default"/>
              <w:rPr>
                <w:b/>
                <w:sz w:val="23"/>
                <w:szCs w:val="23"/>
              </w:rPr>
            </w:pPr>
            <w:r w:rsidRPr="00461E37">
              <w:rPr>
                <w:b/>
                <w:sz w:val="23"/>
                <w:szCs w:val="23"/>
              </w:rPr>
              <w:t>C-Mitarbeiter</w:t>
            </w:r>
          </w:p>
        </w:tc>
      </w:tr>
      <w:tr w:rsidR="00141436" w:rsidTr="002C0056">
        <w:trPr>
          <w:trHeight w:val="802"/>
        </w:trPr>
        <w:tc>
          <w:tcPr>
            <w:tcW w:w="3016" w:type="dxa"/>
          </w:tcPr>
          <w:p w:rsidR="00141436" w:rsidRPr="00461E37" w:rsidRDefault="00141436" w:rsidP="005A623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Arbeitgeber, Dauer der Beschäftigungs-verhältnisse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Langfristige Arbeitsverhältnisse, kontinuierliche Entwicklung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Job Hopper, sehr unregelmäßig, nicht vollständige Aufzählung/Übersicht in den Bewerbungsunterlagen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Karriere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Laufbahnentwicklung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Keine Fortschritte und Weiterentwicklung </w:t>
            </w:r>
          </w:p>
        </w:tc>
      </w:tr>
      <w:tr w:rsidR="00141436" w:rsidTr="002C0056">
        <w:trPr>
          <w:trHeight w:val="388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Gehalt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Positive Entwicklung und kontinuierliche Steigerungen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Kaum Entwicklung und Steigerung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Erwartungen an den Job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Sieht Herausforderung und Möglichkeiten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„Einfach nur ein Job“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Verantwortung und Verlässlichkeit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Nimmt stetig zu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Gleichbleibend oder abnehmend </w:t>
            </w:r>
          </w:p>
        </w:tc>
      </w:tr>
      <w:tr w:rsidR="00141436" w:rsidTr="002C0056">
        <w:trPr>
          <w:trHeight w:val="388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Was wurde zu Beginn des neuen Jobs vorgefunden?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Hindernisse und Herausforderungen, die überwunden werden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Unüberwindbare Hindernisse und Herausforderungen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Erfolge und erreichte Ziele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Beeindruckend, überwältigend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Wenig beeindruckend, kaum vorhanden </w:t>
            </w:r>
          </w:p>
        </w:tc>
      </w:tr>
      <w:tr w:rsidR="00141436" w:rsidTr="002C0056">
        <w:trPr>
          <w:trHeight w:val="388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Fehlerhäufigkeit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 paar wenige Fehler aus denen gelernt wurde.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Viele Fehler und keine Lerneffekte.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Sieht Vorzüge an seiner Tätigkeit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Viele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Sehr wenig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Sieht Nachteile an seiner Tätigkeit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Nicht viele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Viele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Talent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Arbeitet an der Verbesserung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Hat sich nicht verbessert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Referenzgespräche mit den ehemaligen Vorgesetzten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Ist bereit, diese zu vereinbaren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Ist nicht bereit, diese zu vereinbaren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Stärken und Schwächen des Vorgesetzten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Respektiert die meisten Vorgesetzten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Redet schlecht über seine Vorgesetzten </w:t>
            </w:r>
          </w:p>
        </w:tc>
      </w:tr>
      <w:tr w:rsidR="00141436" w:rsidTr="002C0056">
        <w:trPr>
          <w:trHeight w:val="250"/>
        </w:trPr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Bewertung durch den Vorgesetzten </w:t>
            </w:r>
          </w:p>
        </w:tc>
        <w:tc>
          <w:tcPr>
            <w:tcW w:w="3016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Sehr positiv </w:t>
            </w:r>
          </w:p>
        </w:tc>
        <w:tc>
          <w:tcPr>
            <w:tcW w:w="3035" w:type="dxa"/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Nicht sehr gut </w:t>
            </w:r>
          </w:p>
        </w:tc>
      </w:tr>
      <w:tr w:rsidR="00141436" w:rsidTr="002C0056">
        <w:trPr>
          <w:trHeight w:val="388"/>
        </w:trPr>
        <w:tc>
          <w:tcPr>
            <w:tcW w:w="3016" w:type="dxa"/>
            <w:tcBorders>
              <w:bottom w:val="single" w:sz="4" w:space="0" w:color="auto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Entscheidungen, Beziehungen und Netzwerke 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Beeindruckend 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Nicht sehr beeindruckend </w:t>
            </w:r>
          </w:p>
        </w:tc>
      </w:tr>
      <w:tr w:rsidR="00141436" w:rsidTr="002C0056">
        <w:trPr>
          <w:trHeight w:val="388"/>
        </w:trPr>
        <w:tc>
          <w:tcPr>
            <w:tcW w:w="3016" w:type="dxa"/>
            <w:tcBorders>
              <w:bottom w:val="single" w:sz="4" w:space="0" w:color="auto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Gründe für das Ausscheiden aus einem Unternehmen 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Eigene Initiative 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Werden gekündigt </w:t>
            </w:r>
          </w:p>
        </w:tc>
      </w:tr>
      <w:tr w:rsidR="00141436" w:rsidTr="002C0056">
        <w:trPr>
          <w:trHeight w:val="388"/>
        </w:trPr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436" w:rsidRDefault="00141436" w:rsidP="005A623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436" w:rsidRDefault="00141436" w:rsidP="005A623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85A73" w:rsidRDefault="00D85A73" w:rsidP="00CB31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941ADE" w:rsidRDefault="00D85A73" w:rsidP="00941AD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2 4 12</w:t>
    </w:r>
  </w:p>
  <w:p w:rsidR="00941ADE" w:rsidRPr="003B7B0E" w:rsidRDefault="00941ADE" w:rsidP="00941AD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Mitarbeiterbindung</w:t>
    </w:r>
  </w:p>
  <w:p w:rsidR="004E0E89" w:rsidRPr="0008557D" w:rsidRDefault="00941ADE" w:rsidP="00941AD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Umgang mit C-Mitarbeitern</w:t>
    </w:r>
    <w:r w:rsidR="00D85A7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2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C005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C005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C74"/>
    <w:multiLevelType w:val="hybridMultilevel"/>
    <w:tmpl w:val="9B9EA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33C3E"/>
    <w:multiLevelType w:val="hybridMultilevel"/>
    <w:tmpl w:val="9070C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1118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146"/>
    <w:rsid w:val="00036697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26F"/>
    <w:rsid w:val="00061633"/>
    <w:rsid w:val="00061917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85EF6"/>
    <w:rsid w:val="00091012"/>
    <w:rsid w:val="0009114E"/>
    <w:rsid w:val="00092EF7"/>
    <w:rsid w:val="00093960"/>
    <w:rsid w:val="00096FF4"/>
    <w:rsid w:val="000A0B3E"/>
    <w:rsid w:val="000A439D"/>
    <w:rsid w:val="000A7F04"/>
    <w:rsid w:val="000B4164"/>
    <w:rsid w:val="000B5996"/>
    <w:rsid w:val="000C0685"/>
    <w:rsid w:val="000C192E"/>
    <w:rsid w:val="000C2080"/>
    <w:rsid w:val="000C38FC"/>
    <w:rsid w:val="000D0349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33D3"/>
    <w:rsid w:val="00127352"/>
    <w:rsid w:val="0013029A"/>
    <w:rsid w:val="0013163E"/>
    <w:rsid w:val="00132149"/>
    <w:rsid w:val="00140709"/>
    <w:rsid w:val="001410A5"/>
    <w:rsid w:val="00141436"/>
    <w:rsid w:val="00153162"/>
    <w:rsid w:val="00154984"/>
    <w:rsid w:val="00155201"/>
    <w:rsid w:val="00160188"/>
    <w:rsid w:val="00163AD3"/>
    <w:rsid w:val="0016562E"/>
    <w:rsid w:val="00166C72"/>
    <w:rsid w:val="00174A31"/>
    <w:rsid w:val="00177DE4"/>
    <w:rsid w:val="00180347"/>
    <w:rsid w:val="00180880"/>
    <w:rsid w:val="001864DE"/>
    <w:rsid w:val="00186932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485A"/>
    <w:rsid w:val="001E6279"/>
    <w:rsid w:val="001E6724"/>
    <w:rsid w:val="001E77F6"/>
    <w:rsid w:val="001F27A5"/>
    <w:rsid w:val="001F36F1"/>
    <w:rsid w:val="001F3FFD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89"/>
    <w:rsid w:val="00261C4E"/>
    <w:rsid w:val="00262F4F"/>
    <w:rsid w:val="00264C84"/>
    <w:rsid w:val="00265B4C"/>
    <w:rsid w:val="00273C05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056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659FE"/>
    <w:rsid w:val="003703F1"/>
    <w:rsid w:val="00373AF4"/>
    <w:rsid w:val="00374267"/>
    <w:rsid w:val="00380068"/>
    <w:rsid w:val="00383757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5E0F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30FA7"/>
    <w:rsid w:val="00431FA4"/>
    <w:rsid w:val="00433AA7"/>
    <w:rsid w:val="00437E25"/>
    <w:rsid w:val="00440D71"/>
    <w:rsid w:val="0044245F"/>
    <w:rsid w:val="00444474"/>
    <w:rsid w:val="00446389"/>
    <w:rsid w:val="00446EE1"/>
    <w:rsid w:val="0045562A"/>
    <w:rsid w:val="00455CAF"/>
    <w:rsid w:val="00456E66"/>
    <w:rsid w:val="0046048F"/>
    <w:rsid w:val="00461826"/>
    <w:rsid w:val="00461E37"/>
    <w:rsid w:val="00461F19"/>
    <w:rsid w:val="00463E27"/>
    <w:rsid w:val="00463E6F"/>
    <w:rsid w:val="004717AD"/>
    <w:rsid w:val="00474498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0AC"/>
    <w:rsid w:val="004B23ED"/>
    <w:rsid w:val="004B3119"/>
    <w:rsid w:val="004C197C"/>
    <w:rsid w:val="004C1F51"/>
    <w:rsid w:val="004C2816"/>
    <w:rsid w:val="004C5308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0011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4C4E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058"/>
    <w:rsid w:val="00600CCB"/>
    <w:rsid w:val="006023F0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1FC5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5FFB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574FC"/>
    <w:rsid w:val="00766BE3"/>
    <w:rsid w:val="0077064A"/>
    <w:rsid w:val="007718CB"/>
    <w:rsid w:val="0077344A"/>
    <w:rsid w:val="00775277"/>
    <w:rsid w:val="007763A9"/>
    <w:rsid w:val="00776F23"/>
    <w:rsid w:val="00777A08"/>
    <w:rsid w:val="00777C25"/>
    <w:rsid w:val="0078186B"/>
    <w:rsid w:val="00783228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57E1"/>
    <w:rsid w:val="007B5EE1"/>
    <w:rsid w:val="007C2162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01D8"/>
    <w:rsid w:val="007E17FC"/>
    <w:rsid w:val="007E1E99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2727A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3EE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1ADE"/>
    <w:rsid w:val="00942042"/>
    <w:rsid w:val="009427E4"/>
    <w:rsid w:val="00951D44"/>
    <w:rsid w:val="00955AC5"/>
    <w:rsid w:val="009564CE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03CB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27DD0"/>
    <w:rsid w:val="00A34062"/>
    <w:rsid w:val="00A36DB1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08BA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4DE"/>
    <w:rsid w:val="00B34C02"/>
    <w:rsid w:val="00B34EE0"/>
    <w:rsid w:val="00B35542"/>
    <w:rsid w:val="00B35C73"/>
    <w:rsid w:val="00B415FA"/>
    <w:rsid w:val="00B47318"/>
    <w:rsid w:val="00B56566"/>
    <w:rsid w:val="00B603AB"/>
    <w:rsid w:val="00B6265E"/>
    <w:rsid w:val="00B706F2"/>
    <w:rsid w:val="00B717B7"/>
    <w:rsid w:val="00B71C87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18F1"/>
    <w:rsid w:val="00BB24BC"/>
    <w:rsid w:val="00BB3251"/>
    <w:rsid w:val="00BB62AF"/>
    <w:rsid w:val="00BC44F4"/>
    <w:rsid w:val="00BC4FDE"/>
    <w:rsid w:val="00BE2EA5"/>
    <w:rsid w:val="00BE3601"/>
    <w:rsid w:val="00BE3AFB"/>
    <w:rsid w:val="00BE3E80"/>
    <w:rsid w:val="00BE7B9B"/>
    <w:rsid w:val="00BF15C9"/>
    <w:rsid w:val="00BF6039"/>
    <w:rsid w:val="00C02C42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A3A"/>
    <w:rsid w:val="00C336DE"/>
    <w:rsid w:val="00C350F1"/>
    <w:rsid w:val="00C40AF6"/>
    <w:rsid w:val="00C43350"/>
    <w:rsid w:val="00C437D4"/>
    <w:rsid w:val="00C534BD"/>
    <w:rsid w:val="00C53C16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57B7"/>
    <w:rsid w:val="00C67A88"/>
    <w:rsid w:val="00C7010D"/>
    <w:rsid w:val="00C7028F"/>
    <w:rsid w:val="00C70AA8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3121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51D4D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18D"/>
    <w:rsid w:val="00D82527"/>
    <w:rsid w:val="00D82A18"/>
    <w:rsid w:val="00D838F2"/>
    <w:rsid w:val="00D83F13"/>
    <w:rsid w:val="00D85A73"/>
    <w:rsid w:val="00D86A0D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03BE3"/>
    <w:rsid w:val="00E134BD"/>
    <w:rsid w:val="00E154DF"/>
    <w:rsid w:val="00E203C1"/>
    <w:rsid w:val="00E2356E"/>
    <w:rsid w:val="00E25798"/>
    <w:rsid w:val="00E25FC6"/>
    <w:rsid w:val="00E266A2"/>
    <w:rsid w:val="00E269F0"/>
    <w:rsid w:val="00E30352"/>
    <w:rsid w:val="00E323A6"/>
    <w:rsid w:val="00E32885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A5F3A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51AE"/>
    <w:rsid w:val="00F16F07"/>
    <w:rsid w:val="00F178B6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6719A"/>
    <w:rsid w:val="00F717E0"/>
    <w:rsid w:val="00F77494"/>
    <w:rsid w:val="00F82859"/>
    <w:rsid w:val="00F90D93"/>
    <w:rsid w:val="00F91BEE"/>
    <w:rsid w:val="00F969DD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D4F72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31DECF10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  <w:style w:type="paragraph" w:customStyle="1" w:styleId="Default">
    <w:name w:val="Default"/>
    <w:rsid w:val="00A36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65866BA-C468-4FE6-8717-83659404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977</cp:revision>
  <cp:lastPrinted>2019-08-06T12:14:00Z</cp:lastPrinted>
  <dcterms:created xsi:type="dcterms:W3CDTF">2018-03-15T15:46:00Z</dcterms:created>
  <dcterms:modified xsi:type="dcterms:W3CDTF">2021-11-01T11:39:00Z</dcterms:modified>
</cp:coreProperties>
</file>